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F61D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1765ADDF"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A9776A">
        <w:rPr>
          <w:rFonts w:cs="Arial"/>
          <w:sz w:val="20"/>
        </w:rPr>
        <w:t>4S</w:t>
      </w:r>
      <w:r w:rsidR="00A75387">
        <w:rPr>
          <w:rFonts w:cs="Arial"/>
          <w:sz w:val="20"/>
        </w:rPr>
        <w:t>4</w:t>
      </w:r>
      <w:r w:rsidR="00CF3688">
        <w:rPr>
          <w:rFonts w:cs="Arial"/>
          <w:sz w:val="20"/>
        </w:rPr>
        <w:t xml:space="preserve">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C0137F">
        <w:rPr>
          <w:rFonts w:cs="Arial"/>
          <w:sz w:val="20"/>
        </w:rPr>
        <w:t>6</w:t>
      </w:r>
      <w:r w:rsidR="00E447A4" w:rsidRPr="00703B29">
        <w:rPr>
          <w:rFonts w:cs="Arial"/>
          <w:sz w:val="20"/>
        </w:rPr>
        <w:t>-</w:t>
      </w:r>
      <w:r w:rsidR="00C0137F">
        <w:rPr>
          <w:rFonts w:cs="Arial"/>
          <w:sz w:val="20"/>
        </w:rPr>
        <w:t>04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ABC77B8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proofErr w:type="gramStart"/>
      <w:r w:rsidRPr="00AB3727">
        <w:rPr>
          <w:rFonts w:ascii="Arial" w:hAnsi="Arial" w:cs="Arial"/>
          <w:sz w:val="18"/>
          <w:szCs w:val="18"/>
        </w:rPr>
        <w:t>lane</w:t>
      </w:r>
      <w:proofErr w:type="gramEnd"/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221BFAA5" w14:textId="77777777"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8D3F517"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1B69EE95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49F29056" w:rsidR="00376C4A" w:rsidRPr="00376C4A" w:rsidRDefault="00A7538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52F5196D">
            <wp:simplePos x="0" y="0"/>
            <wp:positionH relativeFrom="page">
              <wp:posOffset>1805305</wp:posOffset>
            </wp:positionH>
            <wp:positionV relativeFrom="page">
              <wp:posOffset>2036114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3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4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A408" w14:textId="77777777" w:rsidR="00B33581" w:rsidRDefault="00B33581" w:rsidP="00B335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1F57EE0" w14:textId="77777777" w:rsidR="00B33581" w:rsidRPr="00834CB9" w:rsidRDefault="00B33581" w:rsidP="00B335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571C5FB" w14:textId="77777777" w:rsidR="008C6D64" w:rsidRDefault="008C6D64" w:rsidP="008C6D6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MA175 v01 HLA Wipe Test worksheet Template</w:t>
    </w:r>
  </w:p>
  <w:p w14:paraId="7C8ACF41" w14:textId="46E440CB" w:rsidR="00B33581" w:rsidRPr="002A2D91" w:rsidRDefault="00B33581" w:rsidP="00B3358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9776A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A75387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F6E3C94" w14:textId="77777777" w:rsidR="008B75BB" w:rsidRPr="00A6082E" w:rsidRDefault="008B75BB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9CB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33D9E8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C0137F" w:rsidRPr="009762ED" w14:paraId="44722CEF" w14:textId="77777777" w:rsidTr="00036AD4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5E4FA197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2BA062" wp14:editId="32B4BFEC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2FF70482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3274C339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0137F" w:rsidRPr="009762ED" w14:paraId="428DF2C8" w14:textId="77777777" w:rsidTr="00036AD4">
      <w:tc>
        <w:tcPr>
          <w:tcW w:w="3156" w:type="dxa"/>
          <w:vMerge/>
          <w:shd w:val="clear" w:color="auto" w:fill="auto"/>
          <w:vAlign w:val="center"/>
        </w:tcPr>
        <w:p w14:paraId="6B32B4BF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55A85B3F" w14:textId="77777777" w:rsidR="008C6D64" w:rsidRDefault="008C6D64" w:rsidP="008C6D64">
          <w:pPr>
            <w:pStyle w:val="Rubrik"/>
            <w:tabs>
              <w:tab w:val="clear" w:pos="4253"/>
              <w:tab w:val="center" w:pos="4962"/>
              <w:tab w:val="right" w:pos="10206"/>
              <w:tab w:val="right" w:pos="11340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HLA - Wipe Test -</w:t>
          </w:r>
        </w:p>
        <w:p w14:paraId="134D011F" w14:textId="67C05D87" w:rsidR="00C0137F" w:rsidRPr="001D543C" w:rsidRDefault="008C6D64" w:rsidP="008C6D6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Negative Control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0C30ADF3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0137F" w:rsidRPr="009762ED" w14:paraId="05D5D2C9" w14:textId="77777777" w:rsidTr="00036AD4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5AA7C2A3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70E2DB34" w14:textId="3E88DAA3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102.10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</w:t>
          </w: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-01/01u</w:t>
          </w:r>
        </w:p>
      </w:tc>
      <w:tc>
        <w:tcPr>
          <w:tcW w:w="3266" w:type="dxa"/>
          <w:gridSpan w:val="2"/>
          <w:shd w:val="clear" w:color="auto" w:fill="auto"/>
        </w:tcPr>
        <w:p w14:paraId="4A003A9F" w14:textId="77777777" w:rsidR="00C0137F" w:rsidRPr="001D543C" w:rsidRDefault="00C0137F" w:rsidP="00C0137F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0137F" w14:paraId="3506EFD5" w14:textId="77777777" w:rsidTr="00036AD4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77042782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756C92CB" w14:textId="4B3AA7AA" w:rsidR="00C0137F" w:rsidRPr="001D543C" w:rsidRDefault="00A9776A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4S</w:t>
          </w:r>
          <w:r w:rsidR="00A75387">
            <w:rPr>
              <w:rFonts w:ascii="Arial" w:hAnsi="Arial"/>
              <w:b/>
              <w:bCs/>
              <w:sz w:val="20"/>
              <w:szCs w:val="20"/>
            </w:rPr>
            <w:t>4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61487D97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5D01A566" w14:textId="4AF97022" w:rsidR="008B75BB" w:rsidRPr="00C0137F" w:rsidRDefault="008B75BB" w:rsidP="00C013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6EFF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A7FD90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7311756">
    <w:abstractNumId w:val="2"/>
  </w:num>
  <w:num w:numId="2" w16cid:durableId="466362487">
    <w:abstractNumId w:val="3"/>
  </w:num>
  <w:num w:numId="3" w16cid:durableId="878586739">
    <w:abstractNumId w:val="1"/>
  </w:num>
  <w:num w:numId="4" w16cid:durableId="11046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tNaAFnDb8w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D60A9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7C4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D06"/>
    <w:rsid w:val="00613FB7"/>
    <w:rsid w:val="00617FC5"/>
    <w:rsid w:val="006223A5"/>
    <w:rsid w:val="00625397"/>
    <w:rsid w:val="0066016C"/>
    <w:rsid w:val="00661937"/>
    <w:rsid w:val="00662EB0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842FA"/>
    <w:rsid w:val="00791B79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94EDC"/>
    <w:rsid w:val="008A109B"/>
    <w:rsid w:val="008B0E13"/>
    <w:rsid w:val="008B126D"/>
    <w:rsid w:val="008B674C"/>
    <w:rsid w:val="008B75BB"/>
    <w:rsid w:val="008C6D64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36D8"/>
    <w:rsid w:val="009E6698"/>
    <w:rsid w:val="00A00310"/>
    <w:rsid w:val="00A17BF2"/>
    <w:rsid w:val="00A24F48"/>
    <w:rsid w:val="00A4288E"/>
    <w:rsid w:val="00A46239"/>
    <w:rsid w:val="00A75387"/>
    <w:rsid w:val="00A905BF"/>
    <w:rsid w:val="00A9776A"/>
    <w:rsid w:val="00AA01BA"/>
    <w:rsid w:val="00AB2381"/>
    <w:rsid w:val="00AB3727"/>
    <w:rsid w:val="00AD1AE6"/>
    <w:rsid w:val="00AD1CF3"/>
    <w:rsid w:val="00AE4C2A"/>
    <w:rsid w:val="00B007CF"/>
    <w:rsid w:val="00B050F0"/>
    <w:rsid w:val="00B05A81"/>
    <w:rsid w:val="00B068C6"/>
    <w:rsid w:val="00B075AE"/>
    <w:rsid w:val="00B13D75"/>
    <w:rsid w:val="00B17172"/>
    <w:rsid w:val="00B24B72"/>
    <w:rsid w:val="00B306EB"/>
    <w:rsid w:val="00B33581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137F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0217E"/>
    <w:rsid w:val="00D15949"/>
    <w:rsid w:val="00D40CD5"/>
    <w:rsid w:val="00D834F7"/>
    <w:rsid w:val="00D860CC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31E8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C0137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478-653F-4A19-9918-7509A863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1639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2022-11-18T08:16:00Z</cp:lastPrinted>
  <dcterms:created xsi:type="dcterms:W3CDTF">2023-10-27T12:35:00Z</dcterms:created>
  <dcterms:modified xsi:type="dcterms:W3CDTF">2023-10-27T12:36:00Z</dcterms:modified>
</cp:coreProperties>
</file>